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690" w:rsidRPr="00751030" w:rsidRDefault="002858E5">
      <w:pPr>
        <w:rPr>
          <w:b/>
        </w:rPr>
      </w:pPr>
      <w:bookmarkStart w:id="0" w:name="_GoBack"/>
      <w:bookmarkEnd w:id="0"/>
      <w:r w:rsidRPr="00751030">
        <w:rPr>
          <w:b/>
        </w:rPr>
        <w:t>Fundamental Concepts of Commercial Law</w:t>
      </w:r>
    </w:p>
    <w:p w:rsidR="002858E5" w:rsidRDefault="002858E5" w:rsidP="00F34296">
      <w:r>
        <w:t>Th</w:t>
      </w:r>
      <w:r w:rsidR="007825E3">
        <w:t xml:space="preserve">is </w:t>
      </w:r>
      <w:r>
        <w:t xml:space="preserve">course </w:t>
      </w:r>
      <w:r w:rsidR="006F37E8">
        <w:t xml:space="preserve">aims to provide students with insights into selected areas of English commercial law.  </w:t>
      </w:r>
      <w:r w:rsidR="002F3B19">
        <w:t>It consists of five sections. In the first section, we</w:t>
      </w:r>
      <w:r w:rsidR="00070C7A">
        <w:t xml:space="preserve"> </w:t>
      </w:r>
      <w:r w:rsidR="002F3B19">
        <w:t xml:space="preserve">examine </w:t>
      </w:r>
      <w:r w:rsidR="00070C7A">
        <w:t xml:space="preserve">the </w:t>
      </w:r>
      <w:r w:rsidR="00072A00">
        <w:t xml:space="preserve">historical development and policy underlying the </w:t>
      </w:r>
      <w:r w:rsidR="00070C7A">
        <w:t xml:space="preserve">sale of goods, </w:t>
      </w:r>
      <w:r w:rsidR="00072A00">
        <w:t>before addressing the integral areas of the implied conditions</w:t>
      </w:r>
      <w:r w:rsidR="00072A00">
        <w:t xml:space="preserve"> </w:t>
      </w:r>
      <w:r w:rsidR="00072A00">
        <w:t xml:space="preserve">in the sale of goods, and the </w:t>
      </w:r>
      <w:r w:rsidR="00F82681">
        <w:t xml:space="preserve">passing </w:t>
      </w:r>
      <w:r w:rsidR="00072A00">
        <w:t xml:space="preserve">of title to goods. </w:t>
      </w:r>
      <w:r w:rsidR="00072A00">
        <w:t xml:space="preserve"> </w:t>
      </w:r>
      <w:r w:rsidR="000C2003">
        <w:t>The s</w:t>
      </w:r>
      <w:r w:rsidR="002F3B19">
        <w:t>econd section</w:t>
      </w:r>
      <w:r w:rsidR="000C2003">
        <w:t xml:space="preserve"> is on the law of agency, probably </w:t>
      </w:r>
      <w:r w:rsidR="000C2003">
        <w:t>one of the most traditional</w:t>
      </w:r>
      <w:r w:rsidR="000C2003">
        <w:t xml:space="preserve"> </w:t>
      </w:r>
      <w:r w:rsidR="000C2003">
        <w:t>aspects of commercial law</w:t>
      </w:r>
      <w:r w:rsidR="000C2003">
        <w:t xml:space="preserve">.  We will examine how English law has sought to strike a balance between </w:t>
      </w:r>
      <w:r w:rsidR="00D77060">
        <w:t>the competing interests of the principal and third party through the concepts of actual authority and apparent authority</w:t>
      </w:r>
      <w:r w:rsidR="000C2003">
        <w:t>,</w:t>
      </w:r>
      <w:r w:rsidR="00D77060">
        <w:t xml:space="preserve"> and ratification.  </w:t>
      </w:r>
      <w:r w:rsidR="004357E2">
        <w:t xml:space="preserve">This aspect of agency law underlies also much of the law on corporate contracting. </w:t>
      </w:r>
      <w:r w:rsidR="007521F1">
        <w:t xml:space="preserve">Equally important </w:t>
      </w:r>
      <w:r w:rsidR="00082AA6">
        <w:t xml:space="preserve">here </w:t>
      </w:r>
      <w:r w:rsidR="007521F1">
        <w:t xml:space="preserve">is the </w:t>
      </w:r>
      <w:r w:rsidR="002A6B30">
        <w:t xml:space="preserve">relationship between the principal and the agent, which English law mediates largely through </w:t>
      </w:r>
      <w:r w:rsidR="007521F1">
        <w:t xml:space="preserve">fiduciary </w:t>
      </w:r>
      <w:r w:rsidR="002A6B30">
        <w:t>law</w:t>
      </w:r>
      <w:r w:rsidR="00082AA6">
        <w:t xml:space="preserve">, a major contribution of Anglo-American legal systems.  </w:t>
      </w:r>
      <w:r w:rsidR="00AD7D4E">
        <w:t>In t</w:t>
      </w:r>
      <w:r w:rsidR="00082AA6">
        <w:t xml:space="preserve">he third section </w:t>
      </w:r>
      <w:r w:rsidR="00AD7D4E">
        <w:t xml:space="preserve">on corporate law, we will investigate the purposes of corporate law.  We will </w:t>
      </w:r>
      <w:r w:rsidR="00AD7D4E">
        <w:t>focus on the common structure of</w:t>
      </w:r>
      <w:r w:rsidR="00AD7D4E">
        <w:t xml:space="preserve"> </w:t>
      </w:r>
      <w:r w:rsidR="00AD7D4E">
        <w:t>corporate law across different jurisdictions as a response to fundamentally similar legal and economic</w:t>
      </w:r>
      <w:r w:rsidR="00F34296">
        <w:t xml:space="preserve"> </w:t>
      </w:r>
      <w:r w:rsidR="00AD7D4E">
        <w:t>problems.</w:t>
      </w:r>
      <w:r w:rsidR="00F34296">
        <w:t xml:space="preserve">  The fourth section is on </w:t>
      </w:r>
      <w:r w:rsidR="00F82681">
        <w:t xml:space="preserve">credit and security.  </w:t>
      </w:r>
      <w:r w:rsidR="00CD6E29">
        <w:t xml:space="preserve">Here, we learn how English law has adapted to the needs of commerce in developing </w:t>
      </w:r>
      <w:r w:rsidR="00206EB4">
        <w:t>the four forms of security and quasi-security</w:t>
      </w:r>
      <w:r w:rsidR="008177A1">
        <w:t xml:space="preserve">, and how it has sought to address the problems arising from the recognition of those </w:t>
      </w:r>
      <w:r w:rsidR="00457F0A">
        <w:t>security and quasi-security.  This section lays the foundation for the</w:t>
      </w:r>
      <w:r w:rsidR="00D24AEC">
        <w:t xml:space="preserve"> last section, insolvency law, where we study </w:t>
      </w:r>
      <w:r w:rsidR="00E87D04">
        <w:t>the basic features of insolvent liquidation and the rescue laws.</w:t>
      </w:r>
      <w:r w:rsidR="00D24AEC">
        <w:t xml:space="preserve"> </w:t>
      </w:r>
      <w:r w:rsidR="00206EB4">
        <w:t xml:space="preserve">  </w:t>
      </w:r>
      <w:r w:rsidR="00F82681">
        <w:t xml:space="preserve">  </w:t>
      </w:r>
      <w:r w:rsidR="00F34296">
        <w:t xml:space="preserve"> </w:t>
      </w:r>
    </w:p>
    <w:p w:rsidR="006B48C0" w:rsidRDefault="006B48C0" w:rsidP="002858E5"/>
    <w:p w:rsidR="002858E5" w:rsidRDefault="002858E5"/>
    <w:sectPr w:rsidR="002858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8E5"/>
    <w:rsid w:val="00070C7A"/>
    <w:rsid w:val="00072A00"/>
    <w:rsid w:val="00082AA6"/>
    <w:rsid w:val="000C2003"/>
    <w:rsid w:val="00102690"/>
    <w:rsid w:val="001361BE"/>
    <w:rsid w:val="00206EB4"/>
    <w:rsid w:val="002858E5"/>
    <w:rsid w:val="002A6B30"/>
    <w:rsid w:val="002F3B19"/>
    <w:rsid w:val="00404A5C"/>
    <w:rsid w:val="004357E2"/>
    <w:rsid w:val="004422D7"/>
    <w:rsid w:val="00457F0A"/>
    <w:rsid w:val="00614F2D"/>
    <w:rsid w:val="006B48C0"/>
    <w:rsid w:val="006F37E8"/>
    <w:rsid w:val="00751030"/>
    <w:rsid w:val="007521F1"/>
    <w:rsid w:val="007825E3"/>
    <w:rsid w:val="008177A1"/>
    <w:rsid w:val="00971D3E"/>
    <w:rsid w:val="009A04E0"/>
    <w:rsid w:val="00AD7D4E"/>
    <w:rsid w:val="00BB6776"/>
    <w:rsid w:val="00C67BAE"/>
    <w:rsid w:val="00CD6E29"/>
    <w:rsid w:val="00D24AEC"/>
    <w:rsid w:val="00D77060"/>
    <w:rsid w:val="00E87D04"/>
    <w:rsid w:val="00EC1428"/>
    <w:rsid w:val="00F24AD1"/>
    <w:rsid w:val="00F34296"/>
    <w:rsid w:val="00F82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308C1"/>
  <w15:chartTrackingRefBased/>
  <w15:docId w15:val="{86A967FE-8433-4C2D-907D-0AC4ABECD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University of Singapore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Meng_Seng</dc:creator>
  <cp:keywords/>
  <dc:description/>
  <cp:lastModifiedBy>Meng_Seng</cp:lastModifiedBy>
  <cp:revision>1</cp:revision>
  <dcterms:created xsi:type="dcterms:W3CDTF">2019-04-14T10:05:00Z</dcterms:created>
  <dcterms:modified xsi:type="dcterms:W3CDTF">2019-04-14T11:04:00Z</dcterms:modified>
</cp:coreProperties>
</file>